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7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</w:p>
    <w:p w:rsidR="00F417DF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выполнении Плана п</w:t>
      </w:r>
      <w:r w:rsidR="003D3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ротиводействия коррупции за 2022</w:t>
      </w: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95CA7" w:rsidRPr="003B2D57" w:rsidRDefault="00EA5503" w:rsidP="003B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 </w:t>
      </w:r>
      <w:r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3B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95CA7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 Национального плана противодействия коррупции на 2018-2020 годы, утвержденного Указом Президента Российской Федерации от 29.06.2018 № 378</w:t>
      </w:r>
      <w:r w:rsidR="003B2D57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CA7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противодействия коррупции в</w:t>
      </w:r>
      <w:r w:rsidR="00AD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Кощеев</w:t>
      </w:r>
      <w:r w:rsidR="00495CA7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поселении.</w:t>
      </w:r>
    </w:p>
    <w:p w:rsidR="00495CA7" w:rsidRPr="003B2D57" w:rsidRDefault="00495CA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проводились заседания комиссии по противодействию коррупции. Всего проведено 4 заседания (1 раз в квартал).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реализация утвержденного Плана по следующим направлениям:</w:t>
      </w:r>
    </w:p>
    <w:p w:rsidR="00F417DF" w:rsidRPr="003B2D57" w:rsidRDefault="00F417DF" w:rsidP="003B2D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запретов, ограничений и требований, установленных</w:t>
      </w: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целях противодействия коррупции</w:t>
      </w:r>
    </w:p>
    <w:p w:rsidR="00F417DF" w:rsidRPr="003B2D57" w:rsidRDefault="00495CA7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proofErr w:type="gramStart"/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служащими установленных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запретов и ограничений, в т.ч.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 получения подарков, этических норм и правил, установленных кодексом этики и служебного поведения муниципальных служащих.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 муниципальных служащих о случаях склонения их к совершению коррупционных нарушений, о ставшей известной информации о случаях совершения коррупционных правонарушений другими работниками, контрагентами или иными лицами не поступала.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коррупции не выявлены, сообщения о получении подарков не поступали.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соблюдении лицами, замещающими муниципальные должности, муниципальными служащими Администрации района ограничений, установленных законодательством, о выявлении и урегулировании конфликта интересов рассмотрен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интересов. Нарушение ограничений не выявлено, уведомления о возникновении конфликта интересов не поступали.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недопущения фактов нарушения требований на этом же заседании комиссии рассмотрена практика выявления и устранения нарушения требований к служебному поведению; привлечения муниципальных служащих к дисциплинарной ответственности по иным субъектам Российской Федерации.</w:t>
      </w:r>
    </w:p>
    <w:p w:rsidR="00F417DF" w:rsidRPr="003B2D57" w:rsidRDefault="00F417DF" w:rsidP="003B2D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Предотвращение и урегулирование конфликта интересов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комиссия по соблюдению требований к служебному поведению муниципальных служащих Администрации района и урегулиров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конфликта интересов. В 2022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состоялось 3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заседания, 1человек (</w:t>
      </w:r>
      <w:r w:rsidR="00A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М.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В.) уведомила 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иной оплачиваемой работе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УИК)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 разрешение комиссии</w:t>
      </w: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осуществляется </w:t>
      </w: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утвержденный Порядок уведомления представителя нанимателя (работодателя) о фактах обращения в целях склонения муниципального служащего к совершению коррупциогенных правонарушений</w:t>
      </w:r>
      <w:r w:rsidR="00EA5503" w:rsidRPr="003B2D57">
        <w:rPr>
          <w:rFonts w:ascii="Arial" w:hAnsi="Arial"/>
          <w:b/>
          <w:sz w:val="24"/>
          <w:szCs w:val="24"/>
        </w:rPr>
        <w:t xml:space="preserve"> </w:t>
      </w:r>
      <w:r w:rsidR="00EA5503" w:rsidRPr="003B2D57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AD6560">
        <w:rPr>
          <w:rFonts w:ascii="Times New Roman" w:hAnsi="Times New Roman" w:cs="Times New Roman"/>
          <w:sz w:val="24"/>
          <w:szCs w:val="24"/>
        </w:rPr>
        <w:t>Кощеев</w:t>
      </w:r>
      <w:r w:rsidR="00EA5503" w:rsidRPr="003B2D57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8 апреля 2020 года  № 8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 администрации </w:t>
      </w:r>
      <w:r w:rsidR="00AD6560">
        <w:rPr>
          <w:rFonts w:ascii="Times New Roman" w:hAnsi="Times New Roman" w:cs="Times New Roman"/>
          <w:sz w:val="24"/>
          <w:szCs w:val="24"/>
        </w:rPr>
        <w:t>Кощеев</w:t>
      </w:r>
      <w:r w:rsidR="00EA5503" w:rsidRPr="003B2D57">
        <w:rPr>
          <w:rFonts w:ascii="Times New Roman" w:hAnsi="Times New Roman" w:cs="Times New Roman"/>
          <w:sz w:val="24"/>
          <w:szCs w:val="24"/>
        </w:rPr>
        <w:t>ского сельского поселения»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заведен соответствующий журнал регистрации.</w:t>
      </w:r>
      <w:proofErr w:type="gramEnd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 уведомле</w:t>
      </w:r>
      <w:r w:rsidR="003D3B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 действующем порядке. В 2022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уведомления о фактах обращения в целях склонения муниципальных служащих района к совершению коррупциогенных правонарушений не поступали.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возникновении конфликта интересов не поступали.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Личные дела лиц, замещающих муниципальные должности, муниципальных служащих 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сведения об их родственниках и свойственниках в целях выявления возможного конфликта интересов.</w:t>
      </w:r>
    </w:p>
    <w:p w:rsidR="00F417DF" w:rsidRPr="003B2D57" w:rsidRDefault="00F417DF" w:rsidP="003B2D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профессионального подхода при реализации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нужд» с 01.01.2014</w:t>
      </w:r>
      <w:r w:rsidR="003D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должностную инструкцию заместителя главы внесены изменения, возложены обязанности контрактного управляющего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5503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прошла 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целях повышения профессиональной подготовки.</w:t>
      </w:r>
    </w:p>
    <w:p w:rsidR="00F417DF" w:rsidRPr="003B2D57" w:rsidRDefault="00EA5503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систематический учет муниципального имущества, проводится оценка эффективности его использования и инвентаризация.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ежегодной инвентаризации утверждаются земским собранием и размещаются на сайте.</w:t>
      </w:r>
    </w:p>
    <w:p w:rsidR="00051D16" w:rsidRPr="003B2D57" w:rsidRDefault="003D3B01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администрация сельского поселения не проводила аукционы по продаже муниципального имущества. 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неэффективных бюджетных расходов проводится анализ исполнения муниципальных контрактов, их корректировка в соответствии с законодательством. Обеспечивается </w:t>
      </w: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принятых обязательств по заключенным муниципальным контрактам.</w:t>
      </w:r>
    </w:p>
    <w:p w:rsidR="00051D16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общественного </w:t>
      </w: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поселения 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проводятся публичные слушания, отчеты об исполнении бюджетов на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земского собрания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предварительным размещением проектов решений на сайте и последующим опубликованием в районной газете, Сборнике муниципальных правовых актов, обнародованием на информационных стендах для широкого круга лиц. </w:t>
      </w:r>
    </w:p>
    <w:p w:rsidR="00F417DF" w:rsidRPr="003B2D57" w:rsidRDefault="00F417DF" w:rsidP="003B2D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ершеннолетних детей с 01.01.2019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использовуется специальное программное</w:t>
      </w:r>
      <w:proofErr w:type="gramEnd"/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«Справки БК».</w:t>
      </w:r>
    </w:p>
    <w:p w:rsidR="00F417DF" w:rsidRPr="003B2D57" w:rsidRDefault="003D3B01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муниципальных служащих сельского поселения отделом кадров администрации Корочанского района 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семинары-совещания по вопросам предотвращения и урегулирования конфликта интересов, предоставления сведений о доходах, расходах, об имуществе и обязательствах имущественного характера.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глав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поселения, депутатов земского собрания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департамент по обеспечению региональной безопасности Администрации Губернатора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Правительства Белгородской области до 1 апреля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F417DF" w:rsidRPr="003B2D57" w:rsidRDefault="00051D16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тветственными за профилактик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коррупционных правонарушений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анализ представляемых сведений о доходах, об имуществе и обязательствах имущественного характера в соответствии с методическими рекомендациями, оформлены справки о результатах проведенного анализа. Факты, дающие основание полагать, что служащими предоставлены недостоверные и неполные сведения о доходах, об имуществе и обязательстве имущественного характера, не соблюдаются запреты и ограничения, не 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исполняются обязанности, установленные в целях противодействия коррупции, не выявлены.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характера, представляемые лицами, замещающими муниципальные должности, муниципальными служащими, размещены на официальном сайте в установленный срок.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проверки достоверности и полноты вышеназванных сведений отсутствуют.</w:t>
      </w:r>
    </w:p>
    <w:p w:rsidR="00F417DF" w:rsidRPr="003B2D57" w:rsidRDefault="00F417DF" w:rsidP="003B2D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доступа к информации в соответствии с требованиями Федерального закона от 09.02.2009 № 8-ФЗ «Об обеспечении доступа к информации о </w:t>
      </w: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государственных органов и органов местного самоуправления» н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еобходимая информация размещена на официальном сайте муницип</w:t>
      </w:r>
      <w:r w:rsidR="00051D16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«Корочанский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F2A4D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официальном сайте предоставлена возможность гражданам оценить качество предоставления муниципальных услуг, через интернет-приемную направить обращение по любому интересующему вопросу, в т.ч. оставить отзыв  о качестве работы должно</w:t>
      </w:r>
      <w:r w:rsidR="002F2A4D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лиц администрации сельского администрация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учреждений, о проявлении фактов коррупции и т.д.</w:t>
      </w:r>
    </w:p>
    <w:p w:rsidR="00F417DF" w:rsidRPr="003B2D57" w:rsidRDefault="003D3B01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обращения о фактах коррупции не поступали.</w:t>
      </w:r>
    </w:p>
    <w:p w:rsidR="00F417DF" w:rsidRPr="003B2D57" w:rsidRDefault="002F2A4D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ежеквартально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анализ поступивших обращений граждан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A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Кощеев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F417DF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DF" w:rsidRPr="003B2D57" w:rsidRDefault="00F417DF" w:rsidP="003B2D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 злоупотребления служебным положением со стороны должностных лиц не поступали.</w:t>
      </w:r>
    </w:p>
    <w:p w:rsidR="00F417DF" w:rsidRPr="003B2D57" w:rsidRDefault="00F417DF" w:rsidP="003B2D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Систематизация и актуализация нормативно-правовой базы</w:t>
      </w:r>
      <w:r w:rsidRPr="003B2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вопросам противодействия коррупции</w:t>
      </w:r>
    </w:p>
    <w:p w:rsidR="00F417DF" w:rsidRPr="003B2D57" w:rsidRDefault="00F417DF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сформирована нормативная правовая база по вопросам муниципальной службы, размещения муниципальных заказов,  распоряжения муниципальной собственностью, в области противодействия коррупции. Проводится ее совершенствование в связи с изменениями в законодательстве. В обязательном порядке осуществляется антикоррупционная экспертиза нормативных правовых актов и их проектов уполномоченными должностными лицами, передача проектов НПА в прокуратуру района в соответствии с заключенным соглашением о взаимодействии. Проекты НПА размещаются на официальном сайте </w:t>
      </w:r>
      <w:r w:rsidR="002F2A4D"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местах обнародования в соответствии с Уставом 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проведения независимой анти</w:t>
      </w:r>
      <w:r w:rsidR="003D3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коррупционной экспертизы. В 2022</w:t>
      </w:r>
      <w:r w:rsidRPr="003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предложения не поступали.</w:t>
      </w:r>
    </w:p>
    <w:p w:rsidR="007C39C0" w:rsidRDefault="007C39C0" w:rsidP="003B2D57">
      <w:pPr>
        <w:spacing w:after="0" w:line="240" w:lineRule="auto"/>
        <w:jc w:val="both"/>
        <w:rPr>
          <w:sz w:val="24"/>
          <w:szCs w:val="24"/>
        </w:rPr>
      </w:pPr>
    </w:p>
    <w:p w:rsidR="00AD6560" w:rsidRDefault="003D3B01" w:rsidP="003B2D5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119380</wp:posOffset>
            </wp:positionV>
            <wp:extent cx="1381125" cy="1000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57" w:rsidRDefault="003B2D57" w:rsidP="003B2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D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B2D57" w:rsidRPr="003B2D57" w:rsidRDefault="00AD6560" w:rsidP="003B2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="003B2D57" w:rsidRPr="003B2D57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              </w:t>
      </w:r>
      <w:r w:rsidR="003B2D5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2D57" w:rsidRPr="003B2D5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А.А. Виноходов</w:t>
      </w:r>
    </w:p>
    <w:sectPr w:rsidR="003B2D57" w:rsidRPr="003B2D57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33"/>
    <w:multiLevelType w:val="multilevel"/>
    <w:tmpl w:val="2A845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67B4"/>
    <w:multiLevelType w:val="multilevel"/>
    <w:tmpl w:val="51825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6983"/>
    <w:multiLevelType w:val="multilevel"/>
    <w:tmpl w:val="38521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4559F"/>
    <w:multiLevelType w:val="multilevel"/>
    <w:tmpl w:val="F8289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C7917"/>
    <w:multiLevelType w:val="multilevel"/>
    <w:tmpl w:val="02FC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3934"/>
    <w:multiLevelType w:val="multilevel"/>
    <w:tmpl w:val="97E81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70162"/>
    <w:multiLevelType w:val="multilevel"/>
    <w:tmpl w:val="87E85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DF"/>
    <w:rsid w:val="00051D16"/>
    <w:rsid w:val="002F2A4D"/>
    <w:rsid w:val="003B2D57"/>
    <w:rsid w:val="003D3B01"/>
    <w:rsid w:val="00495CA7"/>
    <w:rsid w:val="0072157A"/>
    <w:rsid w:val="007C39C0"/>
    <w:rsid w:val="008104C4"/>
    <w:rsid w:val="00AD6560"/>
    <w:rsid w:val="00B73B3A"/>
    <w:rsid w:val="00CC5C61"/>
    <w:rsid w:val="00D01BAB"/>
    <w:rsid w:val="00E15EF9"/>
    <w:rsid w:val="00E91E8E"/>
    <w:rsid w:val="00EA5503"/>
    <w:rsid w:val="00F417DF"/>
    <w:rsid w:val="00F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">
    <w:name w:val="heading 1"/>
    <w:basedOn w:val="a"/>
    <w:link w:val="10"/>
    <w:uiPriority w:val="9"/>
    <w:qFormat/>
    <w:rsid w:val="00F4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417DF"/>
  </w:style>
  <w:style w:type="character" w:styleId="a3">
    <w:name w:val="Hyperlink"/>
    <w:basedOn w:val="a0"/>
    <w:uiPriority w:val="99"/>
    <w:semiHidden/>
    <w:unhideWhenUsed/>
    <w:rsid w:val="00F417DF"/>
    <w:rPr>
      <w:color w:val="0000FF"/>
      <w:u w:val="single"/>
    </w:rPr>
  </w:style>
  <w:style w:type="character" w:customStyle="1" w:styleId="author">
    <w:name w:val="author"/>
    <w:basedOn w:val="a0"/>
    <w:rsid w:val="00F417DF"/>
  </w:style>
  <w:style w:type="character" w:customStyle="1" w:styleId="author-name">
    <w:name w:val="author-name"/>
    <w:basedOn w:val="a0"/>
    <w:rsid w:val="00F417DF"/>
  </w:style>
  <w:style w:type="paragraph" w:styleId="a4">
    <w:name w:val="Normal (Web)"/>
    <w:basedOn w:val="a"/>
    <w:uiPriority w:val="99"/>
    <w:semiHidden/>
    <w:unhideWhenUsed/>
    <w:rsid w:val="00F4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7DF"/>
    <w:rPr>
      <w:b/>
      <w:bCs/>
    </w:rPr>
  </w:style>
  <w:style w:type="character" w:styleId="a6">
    <w:name w:val="Emphasis"/>
    <w:basedOn w:val="a0"/>
    <w:uiPriority w:val="20"/>
    <w:qFormat/>
    <w:rsid w:val="00F417DF"/>
    <w:rPr>
      <w:i/>
      <w:iCs/>
    </w:rPr>
  </w:style>
  <w:style w:type="paragraph" w:styleId="2">
    <w:name w:val="Body Text 2"/>
    <w:basedOn w:val="a"/>
    <w:link w:val="20"/>
    <w:semiHidden/>
    <w:unhideWhenUsed/>
    <w:rsid w:val="00EA55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55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F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11</cp:revision>
  <cp:lastPrinted>2023-05-24T07:27:00Z</cp:lastPrinted>
  <dcterms:created xsi:type="dcterms:W3CDTF">2020-02-17T13:53:00Z</dcterms:created>
  <dcterms:modified xsi:type="dcterms:W3CDTF">2023-05-24T07:28:00Z</dcterms:modified>
</cp:coreProperties>
</file>