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  ОБЛАСТЬ</w:t>
      </w: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  <w:lang w:val="ru-RU"/>
        </w:rPr>
        <w:t>КОЩЕЕВ</w:t>
      </w:r>
      <w:r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17"/>
          <w:szCs w:val="28"/>
        </w:rPr>
      </w:pPr>
      <w:r>
        <w:rPr>
          <w:rFonts w:ascii="Times New Roman" w:hAnsi="Times New Roman"/>
          <w:b/>
          <w:sz w:val="17"/>
          <w:szCs w:val="28"/>
        </w:rPr>
        <w:t xml:space="preserve"> </w:t>
      </w:r>
      <w:r>
        <w:rPr>
          <w:rFonts w:ascii="Times New Roman" w:hAnsi="Times New Roman"/>
          <w:b/>
          <w:sz w:val="17"/>
          <w:szCs w:val="28"/>
          <w:lang w:val="ru-RU"/>
        </w:rPr>
        <w:t>Кощеев</w:t>
      </w:r>
      <w:r>
        <w:rPr>
          <w:rFonts w:ascii="Times New Roman" w:hAnsi="Times New Roman"/>
          <w:b/>
          <w:sz w:val="17"/>
          <w:szCs w:val="28"/>
        </w:rPr>
        <w:t>о</w:t>
      </w: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rPr>
          <w:rFonts w:hint="default" w:cs="Arial"/>
          <w:sz w:val="18"/>
          <w:szCs w:val="18"/>
          <w:lang w:val="ru-RU"/>
        </w:rPr>
      </w:pPr>
      <w:r>
        <w:rPr>
          <w:rFonts w:hint="default" w:ascii="Arial" w:hAnsi="Arial" w:cs="Arial"/>
          <w:bCs/>
          <w:sz w:val="18"/>
          <w:szCs w:val="18"/>
          <w:lang w:val="ru-RU"/>
        </w:rPr>
        <w:t>25</w:t>
      </w:r>
      <w:r>
        <w:rPr>
          <w:rFonts w:ascii="Arial" w:hAnsi="Arial" w:cs="Arial"/>
          <w:bCs/>
          <w:sz w:val="18"/>
          <w:szCs w:val="18"/>
        </w:rPr>
        <w:t xml:space="preserve"> декабря  </w:t>
      </w:r>
      <w:r>
        <w:rPr>
          <w:b/>
          <w:bCs/>
          <w:sz w:val="4"/>
          <w:szCs w:val="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2023 года                                                                                           </w:t>
      </w:r>
      <w:bookmarkStart w:id="9" w:name="_GoBack"/>
      <w:bookmarkEnd w:id="9"/>
      <w:r>
        <w:rPr>
          <w:rFonts w:ascii="Arial" w:hAnsi="Arial" w:cs="Arial"/>
          <w:sz w:val="18"/>
          <w:szCs w:val="18"/>
        </w:rPr>
        <w:t xml:space="preserve">                                                 №</w:t>
      </w:r>
      <w:r>
        <w:rPr>
          <w:rFonts w:cs="Arial"/>
          <w:sz w:val="18"/>
          <w:szCs w:val="18"/>
        </w:rPr>
        <w:t xml:space="preserve"> </w:t>
      </w:r>
      <w:r>
        <w:rPr>
          <w:rFonts w:hint="default" w:cs="Arial"/>
          <w:sz w:val="18"/>
          <w:szCs w:val="18"/>
          <w:lang w:val="ru-RU"/>
        </w:rPr>
        <w:t>52</w:t>
      </w:r>
    </w:p>
    <w:p>
      <w:pPr>
        <w:spacing w:line="240" w:lineRule="auto"/>
        <w:rPr>
          <w:rFonts w:hint="default" w:cs="Arial"/>
          <w:sz w:val="18"/>
          <w:szCs w:val="18"/>
          <w:lang w:val="ru-RU"/>
        </w:rPr>
      </w:pPr>
    </w:p>
    <w:p>
      <w:pPr>
        <w:pStyle w:val="2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программы </w:t>
      </w:r>
    </w:p>
    <w:p>
      <w:pPr>
        <w:pStyle w:val="2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«Энергосбережение и повышения</w:t>
      </w:r>
    </w:p>
    <w:p>
      <w:pPr>
        <w:pStyle w:val="2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энергетической эффективности в </w:t>
      </w:r>
    </w:p>
    <w:p>
      <w:pPr>
        <w:pStyle w:val="27"/>
        <w:ind w:right="510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lang w:val="ru-RU"/>
        </w:rPr>
        <w:t>Кощеев</w:t>
      </w:r>
      <w:r>
        <w:rPr>
          <w:rFonts w:ascii="Times New Roman" w:hAnsi="Times New Roman" w:cs="Times New Roman"/>
          <w:b/>
          <w:sz w:val="28"/>
        </w:rPr>
        <w:t xml:space="preserve">ского </w:t>
      </w:r>
    </w:p>
    <w:p>
      <w:pPr>
        <w:pStyle w:val="2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на 2024-20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</w:rPr>
        <w:t xml:space="preserve"> годы»</w:t>
      </w:r>
    </w:p>
    <w:p>
      <w:pPr>
        <w:pStyle w:val="27"/>
        <w:jc w:val="both"/>
        <w:rPr>
          <w:rFonts w:ascii="Times New Roman" w:hAnsi="Times New Roman" w:cs="Times New Roman"/>
          <w:b/>
          <w:sz w:val="28"/>
        </w:rPr>
      </w:pPr>
    </w:p>
    <w:p>
      <w:pPr>
        <w:pStyle w:val="2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 Уставом сельского поселения, администрация </w:t>
      </w:r>
      <w:r>
        <w:rPr>
          <w:rFonts w:ascii="Times New Roman" w:hAnsi="Times New Roman"/>
          <w:sz w:val="28"/>
          <w:szCs w:val="28"/>
          <w:lang w:val="ru-RU"/>
        </w:rPr>
        <w:t>Кощеев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«Энергосбережение и повышение энергетической эффективности в администрации </w:t>
      </w:r>
      <w:r>
        <w:rPr>
          <w:rFonts w:ascii="Times New Roman" w:hAnsi="Times New Roman"/>
          <w:sz w:val="28"/>
          <w:szCs w:val="28"/>
          <w:lang w:val="ru-RU"/>
        </w:rPr>
        <w:t>Кощеев</w:t>
      </w:r>
      <w:r>
        <w:rPr>
          <w:rFonts w:ascii="Times New Roman" w:hAnsi="Times New Roman"/>
          <w:sz w:val="28"/>
          <w:szCs w:val="28"/>
        </w:rPr>
        <w:t>ского сельского поселения на 2024 – 2026 годы» (прилагается).</w:t>
      </w:r>
    </w:p>
    <w:p>
      <w:pPr>
        <w:pStyle w:val="29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  <w:lang w:val="ru-RU"/>
        </w:rPr>
        <w:t>Кощеев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Кощеев</w:t>
      </w:r>
      <w:r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Корочанского района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 w:val="0"/>
          <w:sz w:val="28"/>
          <w:szCs w:val="28"/>
          <w:shd w:val="clear" w:color="auto" w:fill="FFFFFF"/>
        </w:rPr>
        <w:t>https://koshheevskoe-r31.gosweb.gosuslugi.ru</w:t>
      </w:r>
      <w:r>
        <w:rPr>
          <w:rStyle w:val="5"/>
          <w:rFonts w:ascii="Times New Roman" w:hAnsi="Times New Roman" w:eastAsia="Calibri" w:cs="Times New Roman"/>
          <w:b w:val="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>
      <w:pPr>
        <w:pStyle w:val="30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>
      <w:pPr>
        <w:ind w:firstLine="709"/>
        <w:contextualSpacing/>
        <w:jc w:val="both"/>
        <w:rPr>
          <w:sz w:val="28"/>
        </w:rPr>
      </w:pPr>
    </w:p>
    <w:p>
      <w:pPr>
        <w:ind w:firstLine="708" w:firstLineChars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>
      <w:pPr>
        <w:contextualSpacing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Кощеев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.А. Виноходов</w:t>
      </w:r>
    </w:p>
    <w:p>
      <w:pPr>
        <w:jc w:val="right"/>
        <w:rPr>
          <w:rFonts w:ascii="Times New Roman" w:hAnsi="Times New Roman"/>
          <w:b/>
          <w:sz w:val="28"/>
          <w:szCs w:val="1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18"/>
        </w:rPr>
        <w:t>Приложение</w:t>
      </w:r>
    </w:p>
    <w:p>
      <w:pPr>
        <w:pStyle w:val="27"/>
        <w:spacing w:line="20" w:lineRule="atLeast"/>
        <w:ind w:left="720"/>
        <w:jc w:val="right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к постановлению администрации </w:t>
      </w:r>
    </w:p>
    <w:p>
      <w:pPr>
        <w:pStyle w:val="27"/>
        <w:spacing w:line="20" w:lineRule="atLeast"/>
        <w:ind w:left="720"/>
        <w:jc w:val="right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  <w:lang w:val="ru-RU"/>
        </w:rPr>
        <w:t>Кощеев</w:t>
      </w:r>
      <w:r>
        <w:rPr>
          <w:rFonts w:ascii="Times New Roman" w:hAnsi="Times New Roman" w:cs="Times New Roman"/>
          <w:b/>
          <w:sz w:val="28"/>
          <w:szCs w:val="18"/>
        </w:rPr>
        <w:t xml:space="preserve">ского сельского поселения </w:t>
      </w:r>
    </w:p>
    <w:p>
      <w:pPr>
        <w:pStyle w:val="27"/>
        <w:spacing w:line="20" w:lineRule="atLeast"/>
        <w:ind w:left="720"/>
        <w:jc w:val="right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№</w:t>
      </w:r>
      <w:r>
        <w:rPr>
          <w:rFonts w:hint="default" w:ascii="Times New Roman" w:hAnsi="Times New Roman" w:cs="Times New Roman"/>
          <w:b/>
          <w:sz w:val="28"/>
          <w:szCs w:val="18"/>
          <w:lang w:val="ru-RU"/>
        </w:rPr>
        <w:t xml:space="preserve">52 </w:t>
      </w:r>
      <w:r>
        <w:rPr>
          <w:rFonts w:ascii="Times New Roman" w:hAnsi="Times New Roman" w:cs="Times New Roman"/>
          <w:b/>
          <w:sz w:val="2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18"/>
          <w:lang w:val="ru-RU"/>
        </w:rPr>
        <w:t xml:space="preserve">25 </w:t>
      </w:r>
      <w:r>
        <w:rPr>
          <w:rFonts w:ascii="Times New Roman" w:hAnsi="Times New Roman" w:cs="Times New Roman"/>
          <w:b/>
          <w:sz w:val="28"/>
          <w:szCs w:val="18"/>
        </w:rPr>
        <w:t>декабря 2023 года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АДМИНИСТРАЦИЯ КОЩЕЕВСКОГО СЕЛЬСКОГО ПОСЕЛЕНИЯ МУНИЦИПАЛЬНОГО РАЙОНА "КОРОЧАНСКИЙ РАЙОН" БЕЛГОРОДСКОЙ ОБЛАСТИ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701" w:type="dxa"/>
        <w:jc w:val="center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9"/>
        <w:gridCol w:w="567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КОЩЕЕВСКОГО СЕЛЬСКОГО ПОСЕЛЕНИЯ МУНИЦИПАЛЬНОГО РАЙОНА "КОРОЧАНСКИЙ РАЙОН" БЕЛГОРОДСКОЙ ОБЛАСТИ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КОЩЕЕВСКОГО СЕЛЬСКОГО ПОСЕЛЕНИЯ МУНИЦИПАЛЬНОГО РАЙОНА "КОРОЧАНСКИЙ РАЙОН" БЕЛГОРОДСКОЙ ОБЛАСТИ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КОЩЕЕВСКОГО СЕЛЬСКОГО ПОСЕЛЕНИЯ МУНИЦИПАЛЬНОГО РАЙОНА "КОРОЧАНСКИЙ РАЙОН" БЕЛГОРОДСКОЙ ОБЛАСТИ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>
            <w:pPr>
              <w:pStyle w:val="25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2156" w:hRule="atLeast"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>
            <w:pPr>
              <w:pStyle w:val="25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10000.0 руб., в том числе: 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Федеральный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Региональный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Муниципальный — 10000.0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10000.00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25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холодного водоснабжения, .</w:t>
            </w:r>
          </w:p>
        </w:tc>
      </w:tr>
    </w:tbl>
    <w:p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>
      <w:pPr>
        <w:widowControl w:val="0"/>
        <w:spacing w:after="0" w:line="283" w:lineRule="atLeast"/>
        <w:jc w:val="right"/>
        <w:outlineLvl w:val="1"/>
        <w:rPr>
          <w:rFonts w:hint="default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Приложение N </w:t>
      </w:r>
      <w:r>
        <w:rPr>
          <w:rFonts w:hint="default" w:ascii="Times New Roman" w:hAnsi="Times New Roman"/>
          <w:sz w:val="20"/>
          <w:szCs w:val="20"/>
          <w:lang w:val="ru-RU"/>
        </w:rPr>
        <w:t>1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3"/>
        <w:tblW w:w="9638" w:type="dxa"/>
        <w:jc w:val="center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125"/>
        <w:gridCol w:w="1300"/>
        <w:gridCol w:w="1224"/>
        <w:gridCol w:w="1221"/>
        <w:gridCol w:w="1224"/>
        <w:gridCol w:w="1222"/>
        <w:gridCol w:w="83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38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38" w:type="dxa"/>
          <w:cantSplit/>
          <w:tblHeader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тепловой энергии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Гкал/м2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0.070413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0.070413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0.070413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0.070413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23.276354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23.276354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23.276354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23.276354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0.450943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0.450943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0.450943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0.450943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природного газа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5.586085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5.586085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5.586085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5.586085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водоотведения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0.000000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>
      <w:pPr>
        <w:sectPr>
          <w:footerReference r:id="rId5" w:type="default"/>
          <w:pgSz w:w="11906" w:h="16838"/>
          <w:pgMar w:top="1100" w:right="896" w:bottom="1157" w:left="1463" w:header="0" w:footer="567" w:gutter="0"/>
          <w:cols w:space="720" w:num="1"/>
          <w:formProt w:val="0"/>
          <w:docGrid w:linePitch="360" w:charSpace="4096"/>
        </w:sectPr>
      </w:pPr>
    </w:p>
    <w:p>
      <w:pPr>
        <w:widowControl w:val="0"/>
        <w:spacing w:after="0" w:line="240" w:lineRule="auto"/>
        <w:jc w:val="right"/>
        <w:outlineLvl w:val="1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Приложение N </w:t>
      </w:r>
      <w:bookmarkStart w:id="2" w:name="Par181"/>
      <w:bookmarkEnd w:id="2"/>
      <w:r>
        <w:rPr>
          <w:rFonts w:hint="default" w:ascii="Times New Roman" w:hAnsi="Times New Roman"/>
          <w:sz w:val="20"/>
          <w:szCs w:val="20"/>
          <w:lang w:val="ru-RU"/>
        </w:rPr>
        <w:t>2</w:t>
      </w:r>
    </w:p>
    <w:p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3"/>
        <w:tblW w:w="14598" w:type="dxa"/>
        <w:jc w:val="center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4"/>
        <w:gridCol w:w="5853"/>
        <w:gridCol w:w="2127"/>
        <w:gridCol w:w="1701"/>
        <w:gridCol w:w="991"/>
        <w:gridCol w:w="1701"/>
        <w:gridCol w:w="170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Замена сливной арматуры бачка унитаза на арматуру с регулируемым сливом и двухрежимным сливом(Холодное водоснабжение)Административное здание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16.38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м3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805.26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Замена сливной арматуры бачка унитаза на арматуру с регулируемым сливом и двухрежимным сливом(Холодное водоснабжение)Модельный дом культуры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16.38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м3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805.26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Разработка Положения о порядке стимулирования работников за экономию энергии и энергоресурсов.(Организационное меропирятие)Административное здание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10.57</w:t>
            </w:r>
            <w:r>
              <w:br w:type="textWrapping"/>
            </w:r>
            <w:r>
              <w:t>13.93</w:t>
            </w:r>
            <w:r>
              <w:br w:type="textWrapping"/>
            </w:r>
            <w:r>
              <w:t>838.8</w:t>
            </w:r>
            <w:r>
              <w:br w:type="textWrapping"/>
            </w:r>
            <w:r>
              <w:t>3495.15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t>Гкал</w:t>
            </w:r>
            <w:r>
              <w:br w:type="textWrapping"/>
            </w:r>
            <w:r>
              <w:t>м3</w:t>
            </w:r>
            <w:r>
              <w:br w:type="textWrapping"/>
            </w:r>
            <w:r>
              <w:t>м3</w:t>
            </w:r>
            <w:r>
              <w:br w:type="textWrapping"/>
            </w:r>
            <w:r>
              <w:t>кВт*ч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7104848.35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8504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7106458.87</w:t>
            </w:r>
          </w:p>
        </w:tc>
      </w:tr>
    </w:tbl>
    <w:p>
      <w:pPr>
        <w:rPr>
          <w:lang w:val="en-US"/>
        </w:rPr>
        <w:sectPr>
          <w:footerReference r:id="rId6" w:type="default"/>
          <w:pgSz w:w="16838" w:h="11906" w:orient="landscape"/>
          <w:pgMar w:top="988" w:right="567" w:bottom="1134" w:left="1134" w:header="0" w:footer="709" w:gutter="0"/>
          <w:cols w:space="720" w:num="1"/>
          <w:formProt w:val="0"/>
          <w:docGrid w:linePitch="360" w:charSpace="4096"/>
        </w:sectPr>
      </w:pPr>
    </w:p>
    <w:p>
      <w:pPr>
        <w:widowControl w:val="0"/>
        <w:spacing w:after="0" w:line="240" w:lineRule="auto"/>
        <w:jc w:val="right"/>
        <w:outlineLvl w:val="1"/>
        <w:rPr>
          <w:rFonts w:hint="default" w:ascii="Times New Roman" w:hAnsi="Times New Roman"/>
          <w:sz w:val="20"/>
          <w:szCs w:val="20"/>
          <w:lang w:val="ru-RU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t xml:space="preserve">Приложение N </w:t>
      </w:r>
      <w:r>
        <w:rPr>
          <w:rFonts w:hint="default" w:ascii="Times New Roman" w:hAnsi="Times New Roman"/>
          <w:sz w:val="20"/>
          <w:szCs w:val="20"/>
          <w:lang w:val="ru-RU"/>
        </w:rPr>
        <w:t>3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>
      <w:pPr>
        <w:pStyle w:val="23"/>
        <w:jc w:val="both"/>
        <w:rPr>
          <w:rFonts w:ascii="Times New Roman" w:hAnsi="Times New Roman" w:cs="Times New Roman"/>
        </w:rPr>
      </w:pPr>
    </w:p>
    <w:p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>
      <w:pPr>
        <w:pStyle w:val="23"/>
        <w:jc w:val="both"/>
        <w:rPr>
          <w:rFonts w:ascii="Times New Roman" w:hAnsi="Times New Roman" w:cs="Times New Roman"/>
        </w:rPr>
      </w:pPr>
    </w:p>
    <w:p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КОЩЕЕВСКОГО СЕЛЬСКОГО ПОСЕЛЕНИЯ МУНИЦИПАЛЬНОГО РАЙОНА "КОРОЧАНСКИЙ РАЙОН" БЕЛГОРОДСКОЙ ОБЛАСТИ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3"/>
        <w:tblW w:w="9700" w:type="dxa"/>
        <w:jc w:val="center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3713"/>
        <w:gridCol w:w="1702"/>
        <w:gridCol w:w="1358"/>
        <w:gridCol w:w="995"/>
        <w:gridCol w:w="133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Гкал/м2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23.276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5.586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водоотведения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br w:type="page"/>
      </w:r>
    </w:p>
    <w:p>
      <w:pPr>
        <w:widowControl w:val="0"/>
        <w:spacing w:after="0" w:line="240" w:lineRule="auto"/>
        <w:jc w:val="right"/>
        <w:outlineLvl w:val="1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Приложение N </w:t>
      </w:r>
      <w:r>
        <w:rPr>
          <w:rFonts w:hint="default" w:ascii="Times New Roman" w:hAnsi="Times New Roman"/>
          <w:sz w:val="20"/>
          <w:szCs w:val="20"/>
          <w:lang w:val="ru-RU"/>
        </w:rPr>
        <w:t>4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95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>
      <w:pPr>
        <w:pStyle w:val="23"/>
        <w:jc w:val="both"/>
        <w:rPr>
          <w:rFonts w:ascii="Times New Roman" w:hAnsi="Times New Roman" w:cs="Times New Roman"/>
        </w:rPr>
      </w:pPr>
    </w:p>
    <w:p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7" w:name="_Hlk45222238"/>
      <w:r>
        <w:rPr>
          <w:rFonts w:ascii="Times New Roman" w:hAnsi="Times New Roman"/>
          <w:sz w:val="28"/>
          <w:szCs w:val="28"/>
        </w:rPr>
        <w:t>АДМИНИСТРАЦИЯ КОЩЕЕВСКОГО СЕЛЬСКОГО ПОСЕЛЕНИЯ МУНИЦИПАЛЬНОГО РАЙОНА "КОРОЧАНСКИЙ РАЙОН" БЕЛГОРОДСКОЙ ОБЛАСТИ</w:t>
      </w:r>
      <w:bookmarkEnd w:id="7"/>
    </w:p>
    <w:tbl>
      <w:tblPr>
        <w:tblStyle w:val="3"/>
        <w:tblW w:w="10205" w:type="dxa"/>
        <w:jc w:val="center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4"/>
        <w:gridCol w:w="2493"/>
        <w:gridCol w:w="1028"/>
        <w:gridCol w:w="712"/>
        <w:gridCol w:w="408"/>
        <w:gridCol w:w="818"/>
        <w:gridCol w:w="692"/>
        <w:gridCol w:w="408"/>
        <w:gridCol w:w="818"/>
        <w:gridCol w:w="531"/>
        <w:gridCol w:w="881"/>
        <w:gridCol w:w="408"/>
        <w:gridCol w:w="81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48" w:hRule="atLeast"/>
          <w:tblHeader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01" w:hRule="atLeast"/>
          <w:tblHeader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53" w:hRule="atLeast"/>
          <w:tblHeader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48" w:hRule="atLeast"/>
          <w:tblHeader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blHeader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 и двухрежимным сливом(Холодное водоснабжение)Административное здание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t>16.38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t>м3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сливной арматуры бачка унитаза на арматуру с регулируемым сливом и двухрежимным сливом(Холодное водоснабжение)Модельный дом культуры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t>16.38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t>м3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Положения о порядке стимулирования работников за экономию энергии и энергоресурсов.(Организационное меропирятие)Административное здание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t>10.57</w:t>
            </w:r>
            <w:r>
              <w:br w:type="textWrapping"/>
            </w:r>
            <w:r>
              <w:t>13.93</w:t>
            </w:r>
            <w:r>
              <w:br w:type="textWrapping"/>
            </w:r>
            <w:r>
              <w:t>838.8</w:t>
            </w:r>
            <w:r>
              <w:br w:type="textWrapping"/>
            </w:r>
            <w:r>
              <w:t>3495.15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t>Гкал</w:t>
            </w:r>
            <w:r>
              <w:br w:type="textWrapping"/>
            </w:r>
            <w:r>
              <w:t>м3</w:t>
            </w:r>
            <w:r>
              <w:br w:type="textWrapping"/>
            </w:r>
            <w:r>
              <w:t>м3</w:t>
            </w:r>
            <w:r>
              <w:br w:type="textWrapping"/>
            </w:r>
            <w:r>
              <w:t>кВт*ч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282" w:hRule="atLeast"/>
          <w:jc w:val="center"/>
        </w:trPr>
        <w:tc>
          <w:tcPr>
            <w:tcW w:w="3111" w:type="dxa"/>
            <w:gridSpan w:val="2"/>
            <w:tcBorders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10000.00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jc w:val="center"/>
        </w:trPr>
        <w:tc>
          <w:tcPr>
            <w:tcW w:w="4105" w:type="dxa"/>
            <w:gridSpan w:val="3"/>
            <w:tcBorders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br w:type="page"/>
      </w:r>
    </w:p>
    <w:p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КОЩЕЕВСКОГО СЕЛЬСКОГО ПОСЕЛЕНИЯ МУНИЦИПАЛЬНОГО РАЙОНА "КОРОЧАНСКИЙ РАЙОН" БЕЛГОРОДСКОЙ ОБЛАСТИ на 2024 - 2026 годы.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(84.11.35 ().).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1063120003066 (ОГРН) в органе гос. регистрации .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Style w:val="3"/>
        <w:tblW w:w="48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28"/>
        <w:gridCol w:w="784"/>
        <w:gridCol w:w="928"/>
        <w:gridCol w:w="608"/>
        <w:gridCol w:w="950"/>
        <w:gridCol w:w="1268"/>
        <w:gridCol w:w="791"/>
        <w:gridCol w:w="619"/>
        <w:gridCol w:w="619"/>
        <w:gridCol w:w="824"/>
        <w:gridCol w:w="1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эксплуа-тацию</w:t>
            </w: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Библиотека 309223, Белгородская обл, Корочанский р-н, село Кощеево, ул Центральная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1956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Металлический мм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Металлическая с утеплением крыши изнутри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Нет Стеклопакеты двухкамерные (многокамерные) 45.00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115.5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450.0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820.0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Модельный дом культуры 309223, Белгородская обл, Корочанский р-н, село Кощеево ул.Центральнаяя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1956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Металлический мм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Металлическая с утеплением крыши изнутри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Нет Стеклопакеты двухкамерные (многокамерные) 96.00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431.6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1957.0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3000.0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Металлический мм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Плоская (мягкая) кровля с однослойной системой теплоизоляции (типовое решение)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Нет Стеклопакеты однокамерные 90.00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303.8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1230.0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1100.0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0.47</w:t>
            </w:r>
          </w:p>
        </w:tc>
      </w:tr>
    </w:tbl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17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61"/>
        <w:gridCol w:w="783"/>
        <w:gridCol w:w="2001"/>
        <w:gridCol w:w="1409"/>
        <w:gridCol w:w="814"/>
        <w:gridCol w:w="1229"/>
        <w:gridCol w:w="1176"/>
        <w:gridCol w:w="79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tblHeader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единиц транс-портных средств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Грузоподъемность, т, пассажировместимость, чел.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пасс.-км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tblHeader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RENO LOGAN</w:t>
            </w:r>
          </w:p>
        </w:tc>
        <w:tc>
          <w:tcPr>
            <w:tcW w:w="9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288.0</w:t>
            </w:r>
          </w:p>
        </w:tc>
        <w:tc>
          <w:tcPr>
            <w:tcW w:w="111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</w:p>
        </w:tc>
        <w:tc>
          <w:tcPr>
            <w:tcW w:w="8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9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144.0</w:t>
            </w:r>
          </w:p>
        </w:tc>
        <w:tc>
          <w:tcPr>
            <w:tcW w:w="9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</w:tr>
    </w:tbl>
    <w:p>
      <w:pPr>
        <w:pStyle w:val="24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>
      <w:pPr>
        <w:pStyle w:val="24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>
      <w:pPr>
        <w:pStyle w:val="24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Style w:val="3"/>
        <w:tblW w:w="48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93"/>
        <w:gridCol w:w="1921"/>
        <w:gridCol w:w="1518"/>
        <w:gridCol w:w="1748"/>
        <w:gridCol w:w="995"/>
        <w:gridCol w:w="1474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Модельный дом культуры 309223, Белгородская обл, Корочанский р-н, село Кощеево ул.Центральнаяя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НЕЙТРОН НЗП АР-14-Р-П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950200886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2016, 2016, 1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НЗП-АР-14--Р-П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</w:tbl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>
      <w:pPr>
        <w:pStyle w:val="24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Style w:val="3"/>
        <w:tblW w:w="48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91"/>
        <w:gridCol w:w="1913"/>
        <w:gridCol w:w="1517"/>
        <w:gridCol w:w="1767"/>
        <w:gridCol w:w="995"/>
        <w:gridCol w:w="1474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Модельный дом культуры 309223, Белгородская обл, Корочанский р-н, село Кощеево ул.Центральнаяя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Взлет TCPB-034 BKT-4M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1107110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2019, 2019, 3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СЗК15-3-8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1011022683706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Модельный дом культуры 309223, Белгородская обл, Корочанский р-н, село Кощеево ул.Центральнаяя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ARZAMAS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10117046067804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2023, 2017, 1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Модельный дом культуры 309223, Белгородская обл, Корочанский р-н, село Кощеево ул.Центральнаяя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CBK15-3-2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2017, 2017, 3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СВК15-3-8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BK-G4Т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07138092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309223, Белгородская обл, Корочанский р-н, село Кощеево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ВК-G4T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</w:tbl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>
      <w:pPr>
        <w:pStyle w:val="24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2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>
      <w:pPr>
        <w:pStyle w:val="24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520"/>
        <w:gridCol w:w="1243"/>
        <w:gridCol w:w="1371"/>
        <w:gridCol w:w="1301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tblHeader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79.803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70.488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39537.000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23301.000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18282.000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112.546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128.500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5609.604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5592.000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Водоотведение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>
      <w:pPr>
        <w:pStyle w:val="24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27"/>
        <w:gridCol w:w="770"/>
        <w:gridCol w:w="86"/>
        <w:gridCol w:w="1099"/>
        <w:gridCol w:w="129"/>
        <w:gridCol w:w="1053"/>
        <w:gridCol w:w="97"/>
        <w:gridCol w:w="1085"/>
        <w:gridCol w:w="57"/>
        <w:gridCol w:w="1010"/>
        <w:gridCol w:w="25"/>
        <w:gridCol w:w="1041"/>
        <w:gridCol w:w="222"/>
        <w:gridCol w:w="305"/>
        <w:gridCol w:w="222"/>
        <w:gridCol w:w="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tblHeader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298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79.803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70.488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44.632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79.803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70.488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44.632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79.803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70.488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44.632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79.803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70.488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44.632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188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298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39537.000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23301.000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18282.000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39537.000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23301.000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18282.000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39537.000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23301.000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18282.000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39537.000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23301.000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18282.000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19805.850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188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298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112.546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128.500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112.546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128.500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112.546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128.500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112.546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128.500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78.915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188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298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5609.604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5592.000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5609.604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5592.000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5609.604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5592.000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5609.604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5592.000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5.146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4753.200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188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298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Водоотведение</w:t>
            </w: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6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>
            <w:pPr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188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58" w:type="dxa"/>
          <w:cantSplit/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>
      <w:pPr>
        <w:pStyle w:val="24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>
      <w:pPr>
        <w:pStyle w:val="24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8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теплоснабжения.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Теплоснабжение осуществляется  по государственным контрактам: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759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МУП "Тепловик";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электроснабжения.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Электроснабжение осуществляется  по государственным контрактам: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202007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ООО " Белгородская сбытовая компания";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водоснабжения холодной водой.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Водоснабжение холодной водой осуществляется  по государственным контрактам: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14-000012/1/1-2023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ГУП "Белводоканал" (ГУП "Корочанский водоканал");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водоснабжения горячей водой.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Снабжение природным газом осуществляется  по государственным контрактам: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43-2-49806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ООО "Газпром межрегионгаз Белгород";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водоотведение.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Водоотведение осуществляется  по государственным контрактам: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>
      <w:pPr>
        <w:pStyle w:val="2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>
      <w:footerReference r:id="rId7" w:type="default"/>
      <w:pgSz w:w="11906" w:h="16838"/>
      <w:pgMar w:top="1134" w:right="567" w:bottom="1134" w:left="1134" w:header="0" w:footer="567" w:gutter="0"/>
      <w:pgNumType w:start="6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Vijay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82486"/>
    <w:multiLevelType w:val="multilevel"/>
    <w:tmpl w:val="1E7824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900" w:hanging="360"/>
      </w:pPr>
      <w:rPr>
        <w:b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16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0DB"/>
    <w:rsid w:val="00013A08"/>
    <w:rsid w:val="005B18C9"/>
    <w:rsid w:val="0069587B"/>
    <w:rsid w:val="006F0297"/>
    <w:rsid w:val="00822B98"/>
    <w:rsid w:val="008C17E1"/>
    <w:rsid w:val="00902793"/>
    <w:rsid w:val="009258BB"/>
    <w:rsid w:val="00971266"/>
    <w:rsid w:val="00A960DB"/>
    <w:rsid w:val="00B843BA"/>
    <w:rsid w:val="00D620CA"/>
    <w:rsid w:val="00F3080D"/>
    <w:rsid w:val="00F52AF8"/>
    <w:rsid w:val="00F55745"/>
    <w:rsid w:val="230860BD"/>
    <w:rsid w:val="29563311"/>
    <w:rsid w:val="77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semiHidden/>
    <w:unhideWhenUsed/>
    <w:qFormat/>
    <w:uiPriority w:val="99"/>
    <w:rPr>
      <w:b/>
      <w:bCs/>
    </w:rPr>
  </w:style>
  <w:style w:type="paragraph" w:styleId="10">
    <w:name w:val="header"/>
    <w:basedOn w:val="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qFormat/>
    <w:uiPriority w:val="0"/>
    <w:pPr>
      <w:spacing w:after="140"/>
    </w:pPr>
  </w:style>
  <w:style w:type="paragraph" w:styleId="12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13">
    <w:name w:val="Title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List"/>
    <w:basedOn w:val="11"/>
    <w:qFormat/>
    <w:uiPriority w:val="0"/>
    <w:rPr>
      <w:rFonts w:cs="Lohit Devanagari"/>
    </w:rPr>
  </w:style>
  <w:style w:type="paragraph" w:styleId="16">
    <w:name w:val="HTML Preformatted"/>
    <w:basedOn w:val="1"/>
    <w:link w:val="28"/>
    <w:semiHidden/>
    <w:unhideWhenUsed/>
    <w:qFormat/>
    <w:uiPriority w:val="99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1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2"/>
    <w:semiHidden/>
    <w:qFormat/>
    <w:uiPriority w:val="99"/>
    <w:rPr>
      <w:rFonts w:ascii="Calibri" w:hAnsi="Calibri" w:eastAsia="Calibri" w:cs="Times New Roman"/>
    </w:rPr>
  </w:style>
  <w:style w:type="character" w:customStyle="1" w:styleId="19">
    <w:name w:val="Нижний колонтитул Знак"/>
    <w:basedOn w:val="2"/>
    <w:qFormat/>
    <w:uiPriority w:val="99"/>
    <w:rPr>
      <w:rFonts w:ascii="Calibri" w:hAnsi="Calibri" w:eastAsia="Calibri" w:cs="Times New Roman"/>
    </w:rPr>
  </w:style>
  <w:style w:type="character" w:customStyle="1" w:styleId="20">
    <w:name w:val="Текст примечания Знак"/>
    <w:basedOn w:val="2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1">
    <w:name w:val="Тема примечания Знак"/>
    <w:basedOn w:val="20"/>
    <w:semiHidden/>
    <w:qFormat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2">
    <w:name w:val="Текст выноски Знак"/>
    <w:basedOn w:val="2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23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szCs w:val="20"/>
      <w:lang w:val="ru-RU" w:eastAsia="ru-RU"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western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6">
    <w:name w:val="Верхний и нижний колонтитулы"/>
    <w:basedOn w:val="1"/>
    <w:qFormat/>
    <w:uiPriority w:val="0"/>
  </w:style>
  <w:style w:type="paragraph" w:customStyle="1" w:styleId="27">
    <w:name w:val="ConsPlusNormal"/>
    <w:qFormat/>
    <w:uiPriority w:val="0"/>
    <w:pPr>
      <w:widowControl w:val="0"/>
      <w:suppressAutoHyphens/>
    </w:pPr>
    <w:rPr>
      <w:rFonts w:ascii="Arial" w:hAnsi="Arial" w:eastAsia="Times New Roman" w:cs="Arial"/>
      <w:szCs w:val="20"/>
      <w:lang w:val="ru-RU" w:eastAsia="ru-RU" w:bidi="ar-SA"/>
    </w:rPr>
  </w:style>
  <w:style w:type="character" w:customStyle="1" w:styleId="28">
    <w:name w:val="Стандартный HTML Знак"/>
    <w:basedOn w:val="2"/>
    <w:link w:val="16"/>
    <w:semiHidden/>
    <w:qFormat/>
    <w:uiPriority w:val="99"/>
    <w:rPr>
      <w:rFonts w:ascii="Consolas" w:hAnsi="Consolas" w:cs="Consolas"/>
      <w:szCs w:val="20"/>
    </w:rPr>
  </w:style>
  <w:style w:type="paragraph" w:styleId="29">
    <w:name w:val="No Spacing"/>
    <w:qFormat/>
    <w:uiPriority w:val="1"/>
    <w:pPr>
      <w:suppressAutoHyphens w:val="0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FFFFFF"/>
      <w:suppressAutoHyphens w:val="0"/>
      <w:spacing w:before="600" w:after="600" w:line="240" w:lineRule="atLeast"/>
      <w:jc w:val="both"/>
    </w:pPr>
    <w:rPr>
      <w:spacing w:val="7"/>
      <w:sz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2308</Words>
  <Characters>13159</Characters>
  <Lines>109</Lines>
  <Paragraphs>30</Paragraphs>
  <TotalTime>23</TotalTime>
  <ScaleCrop>false</ScaleCrop>
  <LinksUpToDate>false</LinksUpToDate>
  <CharactersWithSpaces>15437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2017-04-20T11:35:00Z</dcterms:created>
  <dc:creator>Oleg</dc:creator>
  <cp:lastModifiedBy>Admin</cp:lastModifiedBy>
  <cp:lastPrinted>2019-06-24T13:28:00Z</cp:lastPrinted>
  <dcterms:modified xsi:type="dcterms:W3CDTF">2023-12-25T06:44:03Z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6188FB7B497C43A08BF3EDB0E83307C0_12</vt:lpwstr>
  </property>
</Properties>
</file>